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2139950" cy="560705"/>
            <wp:effectExtent b="0" l="0" r="0" t="0"/>
            <wp:docPr id="185684456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560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2"/>
          <w:szCs w:val="32"/>
          <w:rtl w:val="0"/>
        </w:rPr>
        <w:t xml:space="preserve">                     </w:t>
      </w:r>
      <w:r w:rsidDel="00000000" w:rsidR="00000000" w:rsidRPr="00000000">
        <w:rPr>
          <w:sz w:val="32"/>
          <w:szCs w:val="32"/>
        </w:rPr>
        <w:drawing>
          <wp:inline distB="0" distT="0" distL="0" distR="0">
            <wp:extent cx="2005965" cy="445135"/>
            <wp:effectExtent b="0" l="0" r="0" t="0"/>
            <wp:docPr id="18568445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45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YSC Skills Assessment Rubric (Class-Level)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The Young Smart Cities project helps students develop five key competences — </w:t>
      </w:r>
      <w:r w:rsidDel="00000000" w:rsidR="00000000" w:rsidRPr="00000000">
        <w:rPr>
          <w:b w:val="1"/>
          <w:bCs w:val="1"/>
          <w:rtl w:val="0"/>
        </w:rPr>
        <w:t xml:space="preserve">Critical Thinking, Creativity &amp; Innovation, Digital Competence, Exploratory Thinking &amp; Collaboration, and Empathy &amp; Value-based Thinking</w:t>
      </w:r>
      <w:r w:rsidDel="00000000" w:rsidR="00000000" w:rsidRPr="00000000">
        <w:rPr>
          <w:rtl w:val="0"/>
        </w:rPr>
        <w:t xml:space="preserve"> — while working on </w:t>
      </w:r>
      <w:r w:rsidDel="00000000" w:rsidR="00000000" w:rsidRPr="00000000">
        <w:rPr>
          <w:b w:val="1"/>
          <w:bCs w:val="1"/>
          <w:rtl w:val="0"/>
        </w:rPr>
        <w:t xml:space="preserve">Learning Situations </w:t>
      </w:r>
      <w:r w:rsidDel="00000000" w:rsidR="00000000" w:rsidRPr="00000000">
        <w:rPr>
          <w:rtl w:val="0"/>
        </w:rPr>
        <w:t xml:space="preserve">related to climate and urban transformation. This rubric provides a concise, transparent framework for assessing the </w:t>
      </w:r>
      <w:r w:rsidDel="00000000" w:rsidR="00000000" w:rsidRPr="00000000">
        <w:rPr>
          <w:b w:val="1"/>
          <w:bCs w:val="1"/>
          <w:rtl w:val="0"/>
        </w:rPr>
        <w:t xml:space="preserve">class-level final product</w:t>
      </w:r>
      <w:r w:rsidDel="00000000" w:rsidR="00000000" w:rsidRPr="00000000">
        <w:rPr>
          <w:rtl w:val="0"/>
        </w:rPr>
        <w:t xml:space="preserve"> created during the Learning Situation. Teachers in the </w:t>
      </w:r>
      <w:r w:rsidDel="00000000" w:rsidR="00000000" w:rsidRPr="00000000">
        <w:rPr>
          <w:b w:val="1"/>
          <w:bCs w:val="1"/>
          <w:rtl w:val="0"/>
        </w:rPr>
        <w:t xml:space="preserve">Pilot Phase</w:t>
      </w:r>
      <w:r w:rsidDel="00000000" w:rsidR="00000000" w:rsidRPr="00000000">
        <w:rPr>
          <w:rtl w:val="0"/>
        </w:rPr>
        <w:t xml:space="preserve"> are asked to complete the rubric at the end of each Learning Situation and to submit it to the YSC management. This additional assessment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replace the teacher’s usual school evaluation; it simply helps the project understand how the five key competences developed through the class project. Teachers should select </w:t>
      </w:r>
      <w:r w:rsidDel="00000000" w:rsidR="00000000" w:rsidRPr="00000000">
        <w:rPr>
          <w:b w:val="1"/>
          <w:bCs w:val="1"/>
          <w:rtl w:val="0"/>
        </w:rPr>
        <w:t xml:space="preserve">only the competences that were most clearly demonstrated</w:t>
      </w:r>
      <w:r w:rsidDel="00000000" w:rsidR="00000000" w:rsidRPr="00000000">
        <w:rPr>
          <w:rtl w:val="0"/>
        </w:rPr>
        <w:t xml:space="preserve"> during the development of the Learning Situation — not all competences must be assessed every time.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form must be completed and submitted to the following email address: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stortoni.tvd@uni-siegen.de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Teacher &amp; Learning Situation Information Form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School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School address (city and country):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Teacher’s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Email contact: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Title of the Learning Situation developed: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Driving Question selected: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Date(s) of implementation: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Grade / age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Number of students involved: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b w:val="0"/>
          <w:bCs w:val="0"/>
          <w:color w:val="000000"/>
        </w:rPr>
      </w:pPr>
      <w:r w:rsidDel="00000000" w:rsidR="00000000" w:rsidRPr="00000000">
        <w:rPr>
          <w:rtl w:val="0"/>
        </w:rPr>
        <w:t xml:space="preserve">Levels of Achievement</w:t>
      </w:r>
      <w:r w:rsidDel="00000000" w:rsidR="00000000" w:rsidRPr="00000000">
        <w:rPr>
          <w:b w:val="0"/>
          <w:bCs w:val="0"/>
          <w:color w:val="000000"/>
          <w:rtl w:val="0"/>
        </w:rPr>
        <w:br w:type="textWrapping"/>
        <w:t xml:space="preserve">• Inadequate – minimal or no evidence </w:t>
        <w:br w:type="textWrapping"/>
        <w:t xml:space="preserve">• Basic – emerging competence </w:t>
        <w:br w:type="textWrapping"/>
        <w:t xml:space="preserve">• Advanced – strong and holistic competence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Please tick the box that best reflects the experience in your class.</w:t>
        <w:br w:type="textWrapping"/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1. Critical Thinking</w:t>
      </w:r>
    </w:p>
    <w:tbl>
      <w:tblPr>
        <w:tblStyle w:val="Table2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52"/>
        <w:gridCol w:w="2153"/>
        <w:gridCol w:w="2152"/>
        <w:gridCol w:w="2153"/>
        <w:tblGridChange w:id="0">
          <w:tblGrid>
            <w:gridCol w:w="2152"/>
            <w:gridCol w:w="2153"/>
            <w:gridCol w:w="2152"/>
            <w:gridCol w:w="21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Criterion / Observable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Inadequate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Documentation of planning and research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Incomplete or unclear documentation.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Adequate documentation of main steps.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Thorough and systematic documentation of planning and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surveys and data collection tools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Unclear, irrelevant, or biased tools.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Generally clear and relevant tools.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Highly clear, relevant, and well-adapted tools for the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data analysis and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Minimal or inaccurate analysis.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Mostly accurate with basic presentation.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Accurate, comprehensive, and clearly visualized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identify challenges, assess feasibility, and propose realistic solutions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Vague or unrealistic problem framing.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Identifies challenges and proposes feasible basic solutions.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Assesses feasibility critically and proposes innovative, well-justified solutions.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2. Creativity &amp; Innovation</w:t>
      </w:r>
    </w:p>
    <w:tbl>
      <w:tblPr>
        <w:tblStyle w:val="Table3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53"/>
        <w:gridCol w:w="2153"/>
        <w:gridCol w:w="2152"/>
        <w:gridCol w:w="2152"/>
        <w:tblGridChange w:id="0">
          <w:tblGrid>
            <w:gridCol w:w="2153"/>
            <w:gridCol w:w="2153"/>
            <w:gridCol w:w="2152"/>
            <w:gridCol w:w="21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Criterion / Observable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Inadequate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Originality in developing proposals and communication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Imitative or lacking novelty.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 shows some originality and creative effort.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Highly original, context-aware, and innovative.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Innovative use of digital tools for data collection, analysis, and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Limited or inappropriate digital use.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 use of digital tools to support work.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Innovative, well-integrated use of digital tools that enhance quality and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Feasibility reflection of own solutions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reflection on feasibility.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reflection on feasibility of ideas.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Critical reflection on feasibility, with justification of chosen approach.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and clarity of the final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 or incomplete presentation.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 presentation with basic structure.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Engaging, well-structured, and professional presentation.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br w:type="textWrapping"/>
        <w:t xml:space="preserve">3. Digital Competence</w:t>
      </w:r>
    </w:p>
    <w:tbl>
      <w:tblPr>
        <w:tblStyle w:val="Table4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51"/>
        <w:gridCol w:w="2154"/>
        <w:gridCol w:w="2153"/>
        <w:gridCol w:w="2152"/>
        <w:tblGridChange w:id="0">
          <w:tblGrid>
            <w:gridCol w:w="2151"/>
            <w:gridCol w:w="2154"/>
            <w:gridCol w:w="2153"/>
            <w:gridCol w:w="21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Criterion / Observable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Inadequate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Effective and appropriate use of digital tools for research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Inconsistent or irrelevant use of tools.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Appropriate use of digital tools for basic research.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Highly effective and critical use of appropriate digital research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digital tools in surveys and data analysis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Limited or incorrect application.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Functional but basic application.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Advanced and purposeful integration of tools across research stages.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Critical and reflective use of AI tools for data collection and result generation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AI tools uncritically or inappropriately.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basic understanding and cautious use.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Critically reflects on AI tool outputs and integrates them responsibly.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 of results using 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 or disorganized presentation.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 but basic digital presentation.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Professional, polished, and audience-oriented digital presentation.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Style w:val="Heading2"/>
        <w:rPr/>
      </w:pPr>
      <w:r w:rsidDel="00000000" w:rsidR="00000000" w:rsidRPr="00000000">
        <w:rPr>
          <w:rtl w:val="0"/>
        </w:rPr>
        <w:t xml:space="preserve">4. Exploratory Thinking &amp; Collaboration</w:t>
      </w:r>
    </w:p>
    <w:tbl>
      <w:tblPr>
        <w:tblStyle w:val="Table5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54"/>
        <w:gridCol w:w="2152"/>
        <w:gridCol w:w="2151"/>
        <w:gridCol w:w="2153"/>
        <w:tblGridChange w:id="0">
          <w:tblGrid>
            <w:gridCol w:w="2154"/>
            <w:gridCol w:w="2152"/>
            <w:gridCol w:w="2151"/>
            <w:gridCol w:w="21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Criterion / Observable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Inadequate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Consideration and pursuit of multiple ideas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Few or repetitive ideas.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Explores some alternatives.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Pursues diverse and well-justified ideas simultaneously.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Identification and justification of project hypotheses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Hypotheses are unclear or missing.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hypotheses with partial justification.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Clearly identifies and justifies null and working hypotheses.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Iteration and responsiveness to feedback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Ignore evidence or feedback.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Shows partial adaptation to feedback.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Continuously iterates based on evidence and constructive feedback.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Constructive teamwork and role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Uneven or uncooperative participation.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Adequate collaboration and fair distribution of roles.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Highly constructive teamwork; supports others and ensures group success.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Conflict resolution and consensus building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Avoids or escalates conflict.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Resolves with external support.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Engages in constructive dialogue and reaches consensus independently.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rPr/>
      </w:pPr>
      <w:r w:rsidDel="00000000" w:rsidR="00000000" w:rsidRPr="00000000">
        <w:rPr>
          <w:rtl w:val="0"/>
        </w:rPr>
        <w:t xml:space="preserve">5. Empathy &amp; Value-based Thinking</w:t>
      </w:r>
    </w:p>
    <w:tbl>
      <w:tblPr>
        <w:tblStyle w:val="Table6"/>
        <w:tblW w:w="861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53"/>
        <w:gridCol w:w="2152"/>
        <w:gridCol w:w="2153"/>
        <w:gridCol w:w="2152"/>
        <w:tblGridChange w:id="0">
          <w:tblGrid>
            <w:gridCol w:w="2153"/>
            <w:gridCol w:w="2152"/>
            <w:gridCol w:w="2153"/>
            <w:gridCol w:w="21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Criterion / Observable 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Inadequate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Consideration of various stakeholders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Ignores stakeholder impact.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Shows some awareness of stakeholder needs.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Actively integrates multiple perspectives and stakeholder needs.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Sensitivity to environmental and social 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awareness of sustainability impact.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Acknowledges social and environmental implications.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integrates sustainability and responsibility in decisions.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Formulation of strategies balancing economic and sustainable needs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balance or trade-off considered.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Mentions basic trade-offs.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Develops clear strategies balancing economic and sustainable aspects.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Ethical stance (against racism, sexism, violence)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ethical awareness or unclear stance.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Shows awareness but inconsistent stance.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Clearly articulates and applies ethical, inclusive, and respectful attitudes.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Constructive engagement with differing opinions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Rejects opposing views.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Acknowledges but struggles to engage constructively.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Engages respectfully and constructively with those who think differently.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275.5905511811025" w:top="1275.590551181102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 w:val="1"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FC693F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99"/>
    <w:unhideWhenUsed w:val="1"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 w:val="1"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 w:val="1"/>
    <w:rsid w:val="00AA1D8D"/>
    <w:pPr>
      <w:ind w:left="360" w:hanging="360"/>
      <w:contextualSpacing w:val="1"/>
    </w:pPr>
  </w:style>
  <w:style w:type="paragraph" w:styleId="Elenco2">
    <w:name w:val="List 2"/>
    <w:basedOn w:val="Normale"/>
    <w:uiPriority w:val="99"/>
    <w:unhideWhenUsed w:val="1"/>
    <w:rsid w:val="00326F90"/>
    <w:pPr>
      <w:ind w:left="720" w:hanging="360"/>
      <w:contextualSpacing w:val="1"/>
    </w:pPr>
  </w:style>
  <w:style w:type="paragraph" w:styleId="Elenco3">
    <w:name w:val="List 3"/>
    <w:basedOn w:val="Normale"/>
    <w:uiPriority w:val="99"/>
    <w:unhideWhenUsed w:val="1"/>
    <w:rsid w:val="00326F90"/>
    <w:pPr>
      <w:ind w:left="1080" w:hanging="360"/>
      <w:contextualSpacing w:val="1"/>
    </w:pPr>
  </w:style>
  <w:style w:type="paragraph" w:styleId="Puntoelenco">
    <w:name w:val="List Bullet"/>
    <w:basedOn w:val="Normale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Puntoelenco2">
    <w:name w:val="List Bullet 2"/>
    <w:basedOn w:val="Normale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Puntoelenco3">
    <w:name w:val="List Bullet 3"/>
    <w:basedOn w:val="Normale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oelenco">
    <w:name w:val="List Number"/>
    <w:basedOn w:val="Normale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oelenco2">
    <w:name w:val="List Number 2"/>
    <w:basedOn w:val="Normale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oelenco3">
    <w:name w:val="List Number 3"/>
    <w:basedOn w:val="Normale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Elencocontinua">
    <w:name w:val="List Continue"/>
    <w:basedOn w:val="Normal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Elencocontinua2">
    <w:name w:val="List Continue 2"/>
    <w:basedOn w:val="Normale"/>
    <w:uiPriority w:val="99"/>
    <w:unhideWhenUsed w:val="1"/>
    <w:rsid w:val="0029639D"/>
    <w:pPr>
      <w:spacing w:after="120"/>
      <w:ind w:left="720"/>
      <w:contextualSpacing w:val="1"/>
    </w:pPr>
  </w:style>
  <w:style w:type="paragraph" w:styleId="Elencocontinua3">
    <w:name w:val="List Continue 3"/>
    <w:basedOn w:val="Normale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stomacro">
    <w:name w:val="macro"/>
    <w:link w:val="TestomacroCarattere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FC693F"/>
    <w:rPr>
      <w:i w:val="1"/>
      <w:iCs w:val="1"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 w:val="1"/>
      <w:iCs w:val="1"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 w:val="1"/>
    <w:rsid w:val="00FC693F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FC693F"/>
    <w:rPr>
      <w:i w:val="1"/>
      <w:iCs w:val="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Enfasidelicata">
    <w:name w:val="Subtle Emphasis"/>
    <w:basedOn w:val="Carpredefinitoparagraf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nfasiintensa">
    <w:name w:val="Intense Emphasis"/>
    <w:basedOn w:val="Carpredefinitoparagraf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NormaleWeb">
    <w:name w:val="Normal (Web)"/>
    <w:basedOn w:val="Normale"/>
    <w:uiPriority w:val="99"/>
    <w:semiHidden w:val="1"/>
    <w:unhideWhenUsed w:val="1"/>
    <w:rsid w:val="00CC5FD2"/>
    <w:rPr>
      <w:rFonts w:ascii="Times New Roman" w:cs="Times New Roman" w:hAnsi="Times New Roman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59"/>
    <w:rsid w:val="003832DF"/>
    <w:pPr>
      <w:spacing w:after="0" w:line="240" w:lineRule="auto"/>
    </w:pPr>
    <w:rPr>
      <w:rFonts w:ascii="Cambria" w:cs="Times New Roman" w:eastAsia="MS Mincho" w:hAnsi="Cambria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ortoni.tvd@uni-siegen.d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FQ+b8qlyrDkwTUzb5MSX30BBQ==">CgMxLjA4AHIhMXpkNkQ0b2g0ZEl1ZVNDd1JRWUhOTS1IQkZBZ21Xblhz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2025-10-31T09:57:00Z</dcterms:created>
  <dc:creator>python-docx</dc:creator>
</cp:coreProperties>
</file>